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38" w:rsidRDefault="000E6738" w:rsidP="000E6738">
      <w:pPr>
        <w:rPr>
          <w:sz w:val="24"/>
          <w:szCs w:val="24"/>
          <w:lang w:eastAsia="sk-SK"/>
        </w:rPr>
      </w:pPr>
      <w:r>
        <w:rPr>
          <w:b/>
          <w:bCs/>
          <w:color w:val="000000"/>
          <w:u w:val="single"/>
          <w:lang w:eastAsia="sk-SK"/>
        </w:rPr>
        <w:t>Dátum účinnosti:</w:t>
      </w:r>
      <w:r>
        <w:rPr>
          <w:color w:val="000000"/>
          <w:lang w:eastAsia="sk-SK"/>
        </w:rPr>
        <w:t xml:space="preserve"> 25. 1. 2022</w:t>
      </w:r>
    </w:p>
    <w:p w:rsidR="000E6738" w:rsidRDefault="000E6738" w:rsidP="000E6738">
      <w:pPr>
        <w:rPr>
          <w:lang w:eastAsia="sk-SK"/>
        </w:rPr>
      </w:pPr>
      <w:proofErr w:type="spellStart"/>
      <w:r>
        <w:rPr>
          <w:b/>
          <w:bCs/>
          <w:color w:val="000000"/>
          <w:u w:val="single"/>
          <w:lang w:eastAsia="sk-SK"/>
        </w:rPr>
        <w:t>Link</w:t>
      </w:r>
      <w:proofErr w:type="spellEnd"/>
      <w:r>
        <w:rPr>
          <w:b/>
          <w:bCs/>
          <w:color w:val="000000"/>
          <w:u w:val="single"/>
          <w:lang w:eastAsia="sk-SK"/>
        </w:rPr>
        <w:t xml:space="preserve"> na kompletné znenie vyhlášky: </w:t>
      </w:r>
      <w:hyperlink r:id="rId5" w:history="1">
        <w:r>
          <w:rPr>
            <w:rStyle w:val="Hypertextovprepojenie"/>
            <w:lang w:eastAsia="sk-SK"/>
          </w:rPr>
          <w:t>https://www.minv.sk/swift_data/source/verejna_sprava/vestnik_vlady_sr_rok_2022/vyhlaska_7.pdf</w:t>
        </w:r>
      </w:hyperlink>
    </w:p>
    <w:p w:rsidR="000E6738" w:rsidRDefault="000E6738" w:rsidP="000E6738">
      <w:pPr>
        <w:rPr>
          <w:color w:val="000000"/>
          <w:lang w:eastAsia="sk-SK"/>
        </w:rPr>
      </w:pPr>
      <w:r>
        <w:rPr>
          <w:b/>
          <w:bCs/>
          <w:color w:val="000000"/>
          <w:u w:val="single"/>
          <w:lang w:eastAsia="sk-SK"/>
        </w:rPr>
        <w:t xml:space="preserve">Na znení vyhlášky pracovali: </w:t>
      </w:r>
      <w:r>
        <w:rPr>
          <w:color w:val="000000"/>
          <w:lang w:eastAsia="sk-SK"/>
        </w:rPr>
        <w:t>Ministerstvo zdravotníctva SR, Konzílium odborníkov, Úrad verejného zdravotníctva SR </w:t>
      </w:r>
    </w:p>
    <w:p w:rsidR="000E6738" w:rsidRDefault="000E6738" w:rsidP="000E6738">
      <w:pPr>
        <w:rPr>
          <w:sz w:val="24"/>
          <w:szCs w:val="24"/>
          <w:lang w:eastAsia="sk-SK"/>
        </w:rPr>
      </w:pPr>
    </w:p>
    <w:p w:rsidR="000E6738" w:rsidRDefault="000E6738" w:rsidP="000E6738">
      <w:pPr>
        <w:rPr>
          <w:lang w:eastAsia="sk-SK"/>
        </w:rPr>
      </w:pPr>
    </w:p>
    <w:p w:rsidR="000E6738" w:rsidRDefault="000E6738" w:rsidP="000E6738">
      <w:pPr>
        <w:rPr>
          <w:lang w:eastAsia="sk-SK"/>
        </w:rPr>
      </w:pPr>
      <w:r>
        <w:rPr>
          <w:b/>
          <w:bCs/>
          <w:color w:val="000000"/>
          <w:sz w:val="32"/>
          <w:szCs w:val="32"/>
          <w:lang w:eastAsia="sk-SK"/>
        </w:rPr>
        <w:t>Najdôležitejšie zmeny oproti predchádzajúcim pravidlám</w:t>
      </w:r>
    </w:p>
    <w:p w:rsidR="000E6738" w:rsidRDefault="000E6738" w:rsidP="000E6738">
      <w:pPr>
        <w:spacing w:after="240"/>
        <w:rPr>
          <w:lang w:eastAsia="sk-SK"/>
        </w:rPr>
      </w:pPr>
    </w:p>
    <w:p w:rsidR="000E6738" w:rsidRDefault="000E6738" w:rsidP="000E6738">
      <w:pPr>
        <w:numPr>
          <w:ilvl w:val="0"/>
          <w:numId w:val="1"/>
        </w:numPr>
        <w:textAlignment w:val="baseline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u w:val="single"/>
          <w:lang w:eastAsia="sk-SK"/>
        </w:rPr>
        <w:t>Dopĺňajú sa klinické príznaky COVID-19, pri výskyte ktorých je nutné izolovať sa od ostatných a kontaktovať ošetrujúceho lekára, ktorý určí ďalší postup</w:t>
      </w:r>
    </w:p>
    <w:p w:rsidR="000E6738" w:rsidRDefault="000E6738" w:rsidP="000E6738">
      <w:pPr>
        <w:numPr>
          <w:ilvl w:val="0"/>
          <w:numId w:val="2"/>
        </w:numPr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Medzi klinické príznaky COVID-19 po novom zaraďujeme:</w:t>
      </w:r>
      <w:r>
        <w:rPr>
          <w:rFonts w:eastAsia="Times New Roman"/>
          <w:color w:val="000000"/>
        </w:rPr>
        <w:t xml:space="preserve"> </w:t>
      </w:r>
    </w:p>
    <w:p w:rsidR="000E6738" w:rsidRDefault="000E6738" w:rsidP="000E6738">
      <w:pPr>
        <w:numPr>
          <w:ilvl w:val="1"/>
          <w:numId w:val="2"/>
        </w:numPr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zvýšená telesná teplota nad 37°C, </w:t>
      </w:r>
    </w:p>
    <w:p w:rsidR="000E6738" w:rsidRDefault="000E6738" w:rsidP="000E6738">
      <w:pPr>
        <w:numPr>
          <w:ilvl w:val="1"/>
          <w:numId w:val="2"/>
        </w:numPr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kašeľ, </w:t>
      </w:r>
    </w:p>
    <w:p w:rsidR="000E6738" w:rsidRDefault="000E6738" w:rsidP="000E6738">
      <w:pPr>
        <w:numPr>
          <w:ilvl w:val="1"/>
          <w:numId w:val="2"/>
        </w:numPr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nočné potenie, </w:t>
      </w:r>
    </w:p>
    <w:p w:rsidR="000E6738" w:rsidRDefault="000E6738" w:rsidP="000E6738">
      <w:pPr>
        <w:numPr>
          <w:ilvl w:val="1"/>
          <w:numId w:val="2"/>
        </w:numPr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únava, </w:t>
      </w:r>
    </w:p>
    <w:p w:rsidR="000E6738" w:rsidRDefault="000E6738" w:rsidP="000E6738">
      <w:pPr>
        <w:numPr>
          <w:ilvl w:val="1"/>
          <w:numId w:val="2"/>
        </w:numPr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bolesti hrdla, bolesti hlavy, </w:t>
      </w:r>
    </w:p>
    <w:p w:rsidR="000E6738" w:rsidRDefault="000E6738" w:rsidP="000E6738">
      <w:pPr>
        <w:numPr>
          <w:ilvl w:val="1"/>
          <w:numId w:val="2"/>
        </w:numPr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dýchavičnosť, </w:t>
      </w:r>
    </w:p>
    <w:p w:rsidR="000E6738" w:rsidRDefault="000E6738" w:rsidP="000E6738">
      <w:pPr>
        <w:numPr>
          <w:ilvl w:val="1"/>
          <w:numId w:val="2"/>
        </w:numPr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strata chuti alebo strata čuchu, </w:t>
      </w:r>
    </w:p>
    <w:p w:rsidR="000E6738" w:rsidRDefault="000E6738" w:rsidP="000E6738">
      <w:pPr>
        <w:numPr>
          <w:ilvl w:val="1"/>
          <w:numId w:val="2"/>
        </w:numPr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črevné a zažívacie problémy, </w:t>
      </w:r>
    </w:p>
    <w:p w:rsidR="000E6738" w:rsidRDefault="000E6738" w:rsidP="000E6738">
      <w:pPr>
        <w:numPr>
          <w:ilvl w:val="1"/>
          <w:numId w:val="2"/>
        </w:numPr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pocit upchatého nosa.</w:t>
      </w:r>
    </w:p>
    <w:p w:rsidR="000E6738" w:rsidRDefault="000E6738" w:rsidP="000E6738">
      <w:pPr>
        <w:rPr>
          <w:sz w:val="24"/>
          <w:szCs w:val="24"/>
          <w:lang w:eastAsia="sk-SK"/>
        </w:rPr>
      </w:pPr>
    </w:p>
    <w:p w:rsidR="000E6738" w:rsidRDefault="000E6738" w:rsidP="000E6738">
      <w:pPr>
        <w:jc w:val="both"/>
        <w:rPr>
          <w:lang w:eastAsia="sk-SK"/>
        </w:rPr>
      </w:pPr>
      <w:r>
        <w:rPr>
          <w:i/>
          <w:iCs/>
          <w:color w:val="000000"/>
          <w:lang w:eastAsia="sk-SK"/>
        </w:rPr>
        <w:t>Poznámka: V izolácii musia po výskyte niektorého z vyššie uvedených klinických príznakov zostať všetky osoby. Teda osoby neočkované, osoby očkované a osoby po prekonaní COVID-19.</w:t>
      </w:r>
    </w:p>
    <w:p w:rsidR="000E6738" w:rsidRDefault="000E6738" w:rsidP="000E6738">
      <w:pPr>
        <w:spacing w:after="240"/>
        <w:rPr>
          <w:lang w:eastAsia="sk-SK"/>
        </w:rPr>
      </w:pPr>
    </w:p>
    <w:p w:rsidR="000E6738" w:rsidRDefault="000E6738" w:rsidP="000E6738">
      <w:pPr>
        <w:numPr>
          <w:ilvl w:val="0"/>
          <w:numId w:val="3"/>
        </w:numPr>
        <w:textAlignment w:val="baseline"/>
        <w:rPr>
          <w:b/>
          <w:bCs/>
          <w:color w:val="000000"/>
          <w:lang w:eastAsia="sk-SK"/>
        </w:rPr>
      </w:pPr>
      <w:r>
        <w:rPr>
          <w:b/>
          <w:bCs/>
          <w:color w:val="000000"/>
          <w:u w:val="single"/>
          <w:lang w:eastAsia="sk-SK"/>
        </w:rPr>
        <w:t>Skracuje sa dĺžka domácej izolácie pozitívnej osoby z 10 na 5 dní</w:t>
      </w:r>
    </w:p>
    <w:p w:rsidR="000E6738" w:rsidRDefault="000E6738" w:rsidP="000E6738">
      <w:pPr>
        <w:numPr>
          <w:ilvl w:val="0"/>
          <w:numId w:val="4"/>
        </w:numPr>
        <w:jc w:val="both"/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Domáca izolácia bude trvať 5 dní od dátumu odobratia vzorky s pozitívnym výsledkom, pokiaľ sa počas posledných 24 hodín u pozitívnej osoby nevyskytli príznaky znemožňujúce pracovnú činnosť (môžu to byť napríklad vysoká teplota alebo črevné a zažívacie problémy: upozorňujeme však, že o tom, čo sú príznaky znemožňujúce pracovnú činnosť, rozhoduje ošetrujúci lekár po individuálnom posúdení zdravotného stavu pacienta).</w:t>
      </w:r>
    </w:p>
    <w:p w:rsidR="000E6738" w:rsidRDefault="000E6738" w:rsidP="000E6738">
      <w:pPr>
        <w:numPr>
          <w:ilvl w:val="0"/>
          <w:numId w:val="4"/>
        </w:numPr>
        <w:jc w:val="both"/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Izolácia pozitívnej osoby sa týka aj tých, ktorí sú zaočkovaní alebo COVID-19 prekonali.</w:t>
      </w:r>
    </w:p>
    <w:p w:rsidR="000E6738" w:rsidRDefault="000E6738" w:rsidP="000E6738">
      <w:pPr>
        <w:numPr>
          <w:ilvl w:val="0"/>
          <w:numId w:val="5"/>
        </w:numPr>
        <w:jc w:val="both"/>
        <w:textAlignment w:val="baseline"/>
        <w:rPr>
          <w:rFonts w:ascii="Arial" w:eastAsia="Times New Roman" w:hAnsi="Arial" w:cs="Arial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Po ukončení domácej izolácie musí osoba, ak je staršia ako 6 rokov, nosiť na verejnosti 5 dní respirátor FFP2 (a to aj v exteriéri, ak je od inej osoby vzdialená viac ako 2 metre); deti v školách a školských zariadeniach môžu nosiť aj rúško</w:t>
      </w:r>
    </w:p>
    <w:p w:rsidR="000E6738" w:rsidRDefault="000E6738" w:rsidP="000E6738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Ak sa počas posledných 24 hodín z času päťdňovej izolácie vyskytli u osoby klinické príznaky znemožňujúce pracovnú činnosť, izoláciu ukončuje jej ošetrujúci lekár. </w:t>
      </w:r>
    </w:p>
    <w:p w:rsidR="000E6738" w:rsidRDefault="000E6738" w:rsidP="000E6738">
      <w:pPr>
        <w:spacing w:after="240"/>
        <w:rPr>
          <w:sz w:val="24"/>
          <w:szCs w:val="24"/>
          <w:lang w:eastAsia="sk-SK"/>
        </w:rPr>
      </w:pPr>
      <w:r>
        <w:rPr>
          <w:lang w:eastAsia="sk-SK"/>
        </w:rPr>
        <w:br/>
      </w:r>
    </w:p>
    <w:p w:rsidR="000E6738" w:rsidRDefault="000E6738" w:rsidP="000E6738">
      <w:pPr>
        <w:numPr>
          <w:ilvl w:val="0"/>
          <w:numId w:val="6"/>
        </w:numPr>
        <w:textAlignment w:val="baseline"/>
        <w:rPr>
          <w:b/>
          <w:bCs/>
          <w:color w:val="000000"/>
          <w:lang w:eastAsia="sk-SK"/>
        </w:rPr>
      </w:pPr>
      <w:r>
        <w:rPr>
          <w:b/>
          <w:bCs/>
          <w:color w:val="000000"/>
          <w:u w:val="single"/>
          <w:lang w:eastAsia="sk-SK"/>
        </w:rPr>
        <w:t>Skracuje sa dĺžka domácej karantény úzkeho kontaktu</w:t>
      </w:r>
    </w:p>
    <w:p w:rsidR="000E6738" w:rsidRDefault="000E6738" w:rsidP="000E6738">
      <w:pPr>
        <w:numPr>
          <w:ilvl w:val="1"/>
          <w:numId w:val="7"/>
        </w:numPr>
        <w:jc w:val="both"/>
        <w:textAlignment w:val="baseline"/>
        <w:rPr>
          <w:color w:val="000000"/>
          <w:lang w:eastAsia="sk-SK"/>
        </w:rPr>
      </w:pPr>
      <w:r>
        <w:rPr>
          <w:color w:val="000000"/>
          <w:u w:val="single"/>
          <w:lang w:eastAsia="sk-SK"/>
        </w:rPr>
        <w:t>V prípade neočkovanej osoby a zaočkovanej osoby bez posilňujúcej dávky, ak od zaočkovania uplynulo viac ako 9 mesiacov:</w:t>
      </w:r>
    </w:p>
    <w:p w:rsidR="000E6738" w:rsidRDefault="000E6738" w:rsidP="000E6738">
      <w:pPr>
        <w:numPr>
          <w:ilvl w:val="2"/>
          <w:numId w:val="7"/>
        </w:numPr>
        <w:jc w:val="both"/>
        <w:textAlignment w:val="baseline"/>
        <w:rPr>
          <w:rFonts w:ascii="Arial" w:hAnsi="Arial" w:cs="Arial"/>
          <w:color w:val="000000"/>
          <w:lang w:eastAsia="sk-SK"/>
        </w:rPr>
      </w:pPr>
      <w:r>
        <w:rPr>
          <w:color w:val="000000"/>
          <w:lang w:eastAsia="sk-SK"/>
        </w:rPr>
        <w:t>Bude trvať 5 dní, pokiaľ sa počas posledných 24 hodín u osoby nevyskytli príznaky znemožňujúce pracovnú činnosť.</w:t>
      </w:r>
      <w:r>
        <w:rPr>
          <w:b/>
          <w:bCs/>
          <w:color w:val="FF0000"/>
          <w:lang w:eastAsia="sk-SK"/>
        </w:rPr>
        <w:t> </w:t>
      </w:r>
    </w:p>
    <w:p w:rsidR="000E6738" w:rsidRDefault="000E6738" w:rsidP="000E6738">
      <w:pPr>
        <w:numPr>
          <w:ilvl w:val="2"/>
          <w:numId w:val="7"/>
        </w:numPr>
        <w:jc w:val="both"/>
        <w:textAlignment w:val="baseline"/>
        <w:rPr>
          <w:rFonts w:ascii="Arial" w:hAnsi="Arial" w:cs="Arial"/>
          <w:color w:val="000000"/>
          <w:lang w:eastAsia="sk-SK"/>
        </w:rPr>
      </w:pPr>
      <w:r>
        <w:rPr>
          <w:color w:val="000000"/>
          <w:lang w:eastAsia="sk-SK"/>
        </w:rPr>
        <w:t>Vykonanie RT- PCR testu na 5. deň už nebude potrebné pri každom úzkom kontakte. O vykonaní testu na COVID-19 najskôr na piaty deň po úzkom kontakte rozhodne ošetrujúci lekár.</w:t>
      </w:r>
    </w:p>
    <w:p w:rsidR="000E6738" w:rsidRDefault="000E6738" w:rsidP="000E6738">
      <w:pPr>
        <w:numPr>
          <w:ilvl w:val="2"/>
          <w:numId w:val="7"/>
        </w:numPr>
        <w:jc w:val="both"/>
        <w:textAlignment w:val="baseline"/>
        <w:rPr>
          <w:rFonts w:ascii="Arial" w:hAnsi="Arial" w:cs="Arial"/>
          <w:color w:val="000000"/>
          <w:lang w:eastAsia="sk-SK"/>
        </w:rPr>
      </w:pPr>
      <w:r>
        <w:rPr>
          <w:color w:val="000000"/>
          <w:lang w:eastAsia="sk-SK"/>
        </w:rPr>
        <w:lastRenderedPageBreak/>
        <w:t>Po ukončení času karantény je osoba staršia ako 6 rokov povinná mať na verejnosti po obdobie 5 dní prekryté dýchacie cesty respirátorom FFP2 bez výdychového ventilu a dodržiavať hygienu rúk; deti v školách a školských zariadeniach môžu nosiť aj rúško.</w:t>
      </w:r>
    </w:p>
    <w:p w:rsidR="000E6738" w:rsidRDefault="000E6738" w:rsidP="000E6738">
      <w:pPr>
        <w:numPr>
          <w:ilvl w:val="2"/>
          <w:numId w:val="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color w:val="000000"/>
          <w:lang w:eastAsia="sk-SK"/>
        </w:rPr>
        <w:t>Ak sa počas 5-dňovej karantény vyskytnú u osoby príznaky ochorenia,                               o ďalšom postupe rozhodne všeobecný lekár.</w:t>
      </w:r>
    </w:p>
    <w:p w:rsidR="000E6738" w:rsidRDefault="000E6738" w:rsidP="000E6738">
      <w:pPr>
        <w:jc w:val="both"/>
        <w:rPr>
          <w:lang w:eastAsia="sk-SK"/>
        </w:rPr>
      </w:pPr>
    </w:p>
    <w:p w:rsidR="000E6738" w:rsidRDefault="000E6738" w:rsidP="000E6738">
      <w:pPr>
        <w:jc w:val="both"/>
        <w:rPr>
          <w:lang w:eastAsia="sk-SK"/>
        </w:rPr>
      </w:pPr>
      <w:r>
        <w:rPr>
          <w:color w:val="000000"/>
          <w:lang w:eastAsia="sk-SK"/>
        </w:rPr>
        <w:t xml:space="preserve">b. </w:t>
      </w:r>
      <w:r>
        <w:rPr>
          <w:color w:val="000000"/>
          <w:u w:val="single"/>
          <w:lang w:eastAsia="sk-SK"/>
        </w:rPr>
        <w:t>V prípade očkovanej osoby s posilňujúcou dávkou, zaočkovanej osoby, ktorá bola zaočkovaná pred nie viac ako 9 mesiacmi a osoby, ktorá prekonala COVID-19 pred menej ako 180 dňami</w:t>
      </w:r>
    </w:p>
    <w:p w:rsidR="000E6738" w:rsidRDefault="000E6738" w:rsidP="000E6738">
      <w:pPr>
        <w:numPr>
          <w:ilvl w:val="0"/>
          <w:numId w:val="8"/>
        </w:numPr>
        <w:ind w:left="2160"/>
        <w:jc w:val="both"/>
        <w:textAlignment w:val="baseline"/>
        <w:rPr>
          <w:rFonts w:ascii="Arial" w:hAnsi="Arial" w:cs="Arial"/>
          <w:color w:val="000000"/>
          <w:lang w:eastAsia="sk-SK"/>
        </w:rPr>
      </w:pPr>
      <w:r>
        <w:rPr>
          <w:color w:val="000000"/>
          <w:lang w:eastAsia="sk-SK"/>
        </w:rPr>
        <w:t>Ak očkované osoby, ktorým bola aplikovaná posilňujúca dávka, alebo boli zaočkované pred nie viac ako 9 mesiacmi, alebo ide o osoby, ktoré prekonali COVID-19 pred menej ako 180 dňami, nemajú klinické príznaky, karanténa pre nich nie je povinná. Na verejnosti však musia mať prekryté dýchacie cesty  respirátorom FFP2 bez výdychového ventilu po obdobie 7 dní od posledného kontaktu s pozitívnou osobou</w:t>
      </w:r>
      <w:r>
        <w:rPr>
          <w:b/>
          <w:bCs/>
          <w:color w:val="FF0000"/>
          <w:lang w:eastAsia="sk-SK"/>
        </w:rPr>
        <w:t xml:space="preserve"> </w:t>
      </w:r>
      <w:r>
        <w:rPr>
          <w:color w:val="000000"/>
          <w:lang w:eastAsia="sk-SK"/>
        </w:rPr>
        <w:t>(a to aj v prípade, ak sa od ostatných osôb v exteriéri nachádzajú viac ako 2 metre); deti v školách a školských zariadeniach môžu nosiť aj rúško).</w:t>
      </w:r>
    </w:p>
    <w:p w:rsidR="000E6738" w:rsidRDefault="000E6738" w:rsidP="000E6738">
      <w:pPr>
        <w:numPr>
          <w:ilvl w:val="0"/>
          <w:numId w:val="8"/>
        </w:numPr>
        <w:ind w:left="2160"/>
        <w:jc w:val="both"/>
        <w:textAlignment w:val="baseline"/>
        <w:rPr>
          <w:rFonts w:ascii="Times New Roman" w:hAnsi="Times New Roman"/>
          <w:color w:val="000000"/>
          <w:lang w:eastAsia="sk-SK"/>
        </w:rPr>
      </w:pPr>
      <w:r>
        <w:rPr>
          <w:color w:val="000000"/>
          <w:lang w:eastAsia="sk-SK"/>
        </w:rPr>
        <w:t>Tieto osoby však zostávajú v karanténe ak:</w:t>
      </w:r>
    </w:p>
    <w:p w:rsidR="000E6738" w:rsidRDefault="000E6738" w:rsidP="000E6738">
      <w:pPr>
        <w:numPr>
          <w:ilvl w:val="1"/>
          <w:numId w:val="8"/>
        </w:numPr>
        <w:ind w:left="2880"/>
        <w:jc w:val="both"/>
        <w:textAlignment w:val="baseline"/>
        <w:rPr>
          <w:color w:val="000000"/>
          <w:lang w:eastAsia="sk-SK"/>
        </w:rPr>
      </w:pPr>
      <w:r>
        <w:rPr>
          <w:color w:val="000000"/>
          <w:lang w:eastAsia="sk-SK"/>
        </w:rPr>
        <w:t>sa u nich vyskytol čo i len jeden z klinických príznakov COVID-19</w:t>
      </w:r>
    </w:p>
    <w:p w:rsidR="000E6738" w:rsidRDefault="000E6738" w:rsidP="000E6738">
      <w:pPr>
        <w:numPr>
          <w:ilvl w:val="1"/>
          <w:numId w:val="8"/>
        </w:numPr>
        <w:ind w:left="2880"/>
        <w:jc w:val="both"/>
        <w:textAlignment w:val="baseline"/>
        <w:rPr>
          <w:rFonts w:ascii="Arial" w:hAnsi="Arial" w:cs="Arial"/>
          <w:color w:val="000000"/>
          <w:lang w:eastAsia="sk-SK"/>
        </w:rPr>
      </w:pPr>
      <w:r>
        <w:rPr>
          <w:color w:val="000000"/>
          <w:lang w:eastAsia="sk-SK"/>
        </w:rPr>
        <w:t xml:space="preserve">ak ošetrujúci lekár posúdi u tejto osoby karanténu ako potrebnú:                         to môže byť pre </w:t>
      </w:r>
      <w:proofErr w:type="spellStart"/>
      <w:r>
        <w:rPr>
          <w:color w:val="000000"/>
          <w:lang w:eastAsia="sk-SK"/>
        </w:rPr>
        <w:t>zreteľahodné</w:t>
      </w:r>
      <w:proofErr w:type="spellEnd"/>
      <w:r>
        <w:rPr>
          <w:color w:val="000000"/>
          <w:lang w:eastAsia="sk-SK"/>
        </w:rPr>
        <w:t xml:space="preserve"> epidemiologické dôvody, ktorými sú napríklad dlhodobý úzky kontakt s pozitívnou osobou, ohrozenie </w:t>
      </w:r>
      <w:proofErr w:type="spellStart"/>
      <w:r>
        <w:rPr>
          <w:color w:val="000000"/>
          <w:lang w:eastAsia="sk-SK"/>
        </w:rPr>
        <w:t>imunodeficientnej</w:t>
      </w:r>
      <w:proofErr w:type="spellEnd"/>
      <w:r>
        <w:rPr>
          <w:color w:val="000000"/>
          <w:lang w:eastAsia="sk-SK"/>
        </w:rPr>
        <w:t xml:space="preserve"> osoby na pracovisku</w:t>
      </w:r>
    </w:p>
    <w:p w:rsidR="000E6738" w:rsidRDefault="000E6738" w:rsidP="000E6738">
      <w:pPr>
        <w:rPr>
          <w:rFonts w:ascii="Times New Roman" w:hAnsi="Times New Roman"/>
          <w:sz w:val="24"/>
          <w:szCs w:val="24"/>
          <w:lang w:eastAsia="sk-SK"/>
        </w:rPr>
      </w:pPr>
    </w:p>
    <w:p w:rsidR="000E6738" w:rsidRDefault="000E6738" w:rsidP="000E6738">
      <w:pPr>
        <w:spacing w:before="240" w:after="240"/>
        <w:ind w:left="280" w:hanging="280"/>
        <w:jc w:val="both"/>
        <w:rPr>
          <w:u w:val="single"/>
          <w:lang w:eastAsia="sk-SK"/>
        </w:rPr>
      </w:pPr>
      <w:r>
        <w:rPr>
          <w:color w:val="000000"/>
          <w:u w:val="single"/>
          <w:lang w:eastAsia="sk-SK"/>
        </w:rPr>
        <w:t>Za osobu očkovanú alebo osobu, ktorá prekonala ochorenie COVID-19, sa na účely tejto vyhlášky považuje: </w:t>
      </w:r>
    </w:p>
    <w:p w:rsidR="000E6738" w:rsidRDefault="000E6738" w:rsidP="000E6738">
      <w:pPr>
        <w:numPr>
          <w:ilvl w:val="0"/>
          <w:numId w:val="9"/>
        </w:numPr>
        <w:spacing w:before="240"/>
        <w:jc w:val="both"/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kompletne očkovaná a zároveň má aplikovanú posilňovaciu (</w:t>
      </w:r>
      <w:proofErr w:type="spellStart"/>
      <w:r>
        <w:rPr>
          <w:rFonts w:eastAsia="Times New Roman"/>
          <w:color w:val="000000"/>
          <w:lang w:eastAsia="sk-SK"/>
        </w:rPr>
        <w:t>booster</w:t>
      </w:r>
      <w:proofErr w:type="spellEnd"/>
      <w:r>
        <w:rPr>
          <w:rFonts w:eastAsia="Times New Roman"/>
          <w:color w:val="000000"/>
          <w:lang w:eastAsia="sk-SK"/>
        </w:rPr>
        <w:t>) dávku, alebo</w:t>
      </w:r>
    </w:p>
    <w:p w:rsidR="000E6738" w:rsidRDefault="000E6738" w:rsidP="000E6738">
      <w:pPr>
        <w:numPr>
          <w:ilvl w:val="0"/>
          <w:numId w:val="9"/>
        </w:numPr>
        <w:jc w:val="both"/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kompletne očkovaná, alebo</w:t>
      </w:r>
    </w:p>
    <w:p w:rsidR="000E6738" w:rsidRDefault="000E6738" w:rsidP="000E6738">
      <w:pPr>
        <w:numPr>
          <w:ilvl w:val="0"/>
          <w:numId w:val="9"/>
        </w:numPr>
        <w:spacing w:after="240"/>
        <w:jc w:val="both"/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ktorá prekonala ochorenie COVID-19 v období pred nie viac ako 180 dňami</w:t>
      </w:r>
    </w:p>
    <w:p w:rsidR="000E6738" w:rsidRDefault="000E6738" w:rsidP="000E6738">
      <w:pPr>
        <w:spacing w:before="240" w:after="240"/>
        <w:ind w:left="280" w:hanging="280"/>
        <w:jc w:val="both"/>
        <w:rPr>
          <w:sz w:val="24"/>
          <w:szCs w:val="24"/>
          <w:u w:val="single"/>
          <w:lang w:eastAsia="sk-SK"/>
        </w:rPr>
      </w:pPr>
      <w:r>
        <w:rPr>
          <w:color w:val="000000"/>
          <w:u w:val="single"/>
          <w:lang w:eastAsia="sk-SK"/>
        </w:rPr>
        <w:t>Kompletne očkovaná osoba je osoba:</w:t>
      </w:r>
    </w:p>
    <w:p w:rsidR="000E6738" w:rsidRDefault="000E6738" w:rsidP="000E6738">
      <w:pPr>
        <w:spacing w:before="240" w:after="240"/>
        <w:ind w:left="560" w:hanging="280"/>
        <w:jc w:val="both"/>
        <w:rPr>
          <w:lang w:eastAsia="sk-SK"/>
        </w:rPr>
      </w:pPr>
      <w:r>
        <w:rPr>
          <w:color w:val="000000"/>
          <w:lang w:eastAsia="sk-SK"/>
        </w:rPr>
        <w:t>1.  najmenej 14 dní po aplikácii druhej dávky očkovacej látky proti ochoreniu COVID-19                                      s dvojdávkovou schémou, avšak nie viac ako 9 mesiacov po aplikácii poslednej dávky, alebo</w:t>
      </w:r>
    </w:p>
    <w:p w:rsidR="000E6738" w:rsidRDefault="000E6738" w:rsidP="000E6738">
      <w:pPr>
        <w:spacing w:before="240" w:after="240"/>
        <w:ind w:left="560" w:hanging="280"/>
        <w:jc w:val="both"/>
        <w:rPr>
          <w:lang w:eastAsia="sk-SK"/>
        </w:rPr>
      </w:pPr>
      <w:r>
        <w:rPr>
          <w:color w:val="000000"/>
          <w:lang w:eastAsia="sk-SK"/>
        </w:rPr>
        <w:t>2.</w:t>
      </w:r>
      <w:r>
        <w:rPr>
          <w:color w:val="000000"/>
          <w:sz w:val="14"/>
          <w:szCs w:val="14"/>
          <w:lang w:eastAsia="sk-SK"/>
        </w:rPr>
        <w:t xml:space="preserve">    </w:t>
      </w:r>
      <w:r>
        <w:rPr>
          <w:color w:val="000000"/>
          <w:lang w:eastAsia="sk-SK"/>
        </w:rPr>
        <w:t>najmenej 21 dní po aplikácii prvej dávky očkovacej látky proti ochoreniu COVID-19                                         s jednodávkovou schémou, avšak nie viac ako 9 mesiacov po aplikácii poslednej dávky, alebo</w:t>
      </w:r>
    </w:p>
    <w:p w:rsidR="000E6738" w:rsidRDefault="000E6738" w:rsidP="000E6738">
      <w:pPr>
        <w:spacing w:before="240" w:after="240"/>
        <w:ind w:left="560" w:hanging="280"/>
        <w:jc w:val="both"/>
        <w:rPr>
          <w:lang w:eastAsia="sk-SK"/>
        </w:rPr>
      </w:pPr>
      <w:r>
        <w:rPr>
          <w:color w:val="000000"/>
          <w:lang w:eastAsia="sk-SK"/>
        </w:rPr>
        <w:t>3. 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  <w:p w:rsidR="000E6738" w:rsidRDefault="000E6738" w:rsidP="000E6738">
      <w:pPr>
        <w:rPr>
          <w:lang w:eastAsia="sk-SK"/>
        </w:rPr>
      </w:pPr>
      <w:r>
        <w:rPr>
          <w:b/>
          <w:bCs/>
          <w:color w:val="000000"/>
          <w:lang w:eastAsia="sk-SK"/>
        </w:rPr>
        <w:t>!</w:t>
      </w:r>
    </w:p>
    <w:p w:rsidR="000E6738" w:rsidRDefault="000E6738" w:rsidP="000E6738">
      <w:pPr>
        <w:jc w:val="both"/>
        <w:rPr>
          <w:lang w:eastAsia="sk-SK"/>
        </w:rPr>
      </w:pPr>
      <w:r>
        <w:rPr>
          <w:b/>
          <w:bCs/>
          <w:color w:val="000000"/>
          <w:lang w:eastAsia="sk-SK"/>
        </w:rPr>
        <w:t xml:space="preserve">Upozorňujeme, že horná hranica platnosti očkovania proti COVID-19 sa na účely tejto vyhlášky skracuje z jedného roka na 9 mesiacov. </w:t>
      </w:r>
      <w:r>
        <w:rPr>
          <w:b/>
          <w:bCs/>
          <w:i/>
          <w:iCs/>
          <w:color w:val="000000"/>
          <w:lang w:eastAsia="sk-SK"/>
        </w:rPr>
        <w:t xml:space="preserve">(Vysvetlenie: Európska komisia prijala pravidlá, podľa ktorých bude certifikát Európskej únie </w:t>
      </w:r>
      <w:proofErr w:type="spellStart"/>
      <w:r>
        <w:rPr>
          <w:b/>
          <w:bCs/>
          <w:i/>
          <w:iCs/>
          <w:color w:val="000000"/>
          <w:lang w:eastAsia="sk-SK"/>
        </w:rPr>
        <w:t>Green</w:t>
      </w:r>
      <w:proofErr w:type="spellEnd"/>
      <w:r>
        <w:rPr>
          <w:b/>
          <w:bCs/>
          <w:i/>
          <w:iCs/>
          <w:color w:val="000000"/>
          <w:lang w:eastAsia="sk-SK"/>
        </w:rPr>
        <w:t xml:space="preserve"> </w:t>
      </w:r>
      <w:proofErr w:type="spellStart"/>
      <w:r>
        <w:rPr>
          <w:b/>
          <w:bCs/>
          <w:i/>
          <w:iCs/>
          <w:color w:val="000000"/>
          <w:lang w:eastAsia="sk-SK"/>
        </w:rPr>
        <w:t>Pass</w:t>
      </w:r>
      <w:proofErr w:type="spellEnd"/>
      <w:r>
        <w:rPr>
          <w:b/>
          <w:bCs/>
          <w:i/>
          <w:iCs/>
          <w:color w:val="000000"/>
          <w:lang w:eastAsia="sk-SK"/>
        </w:rPr>
        <w:t xml:space="preserve"> COVID-19 platný na cestovanie deväť mesiacov po </w:t>
      </w:r>
      <w:r>
        <w:rPr>
          <w:b/>
          <w:bCs/>
          <w:i/>
          <w:iCs/>
          <w:color w:val="000000"/>
          <w:lang w:eastAsia="sk-SK"/>
        </w:rPr>
        <w:lastRenderedPageBreak/>
        <w:t>ukončení kompletného očkovania. Toto opatrenie by malo vstúpiť do platnosti od 1. februára 2022. Z uvedeného dôvodu už zosúlaďujeme dobu platnosti v tejto vyhláške.) </w:t>
      </w:r>
    </w:p>
    <w:p w:rsidR="000E6738" w:rsidRDefault="000E6738" w:rsidP="000E6738">
      <w:pPr>
        <w:spacing w:after="240"/>
        <w:rPr>
          <w:lang w:eastAsia="sk-SK"/>
        </w:rPr>
      </w:pPr>
      <w:r>
        <w:rPr>
          <w:lang w:eastAsia="sk-SK"/>
        </w:rPr>
        <w:br/>
      </w:r>
    </w:p>
    <w:p w:rsidR="000E6738" w:rsidRDefault="000E6738" w:rsidP="000E6738">
      <w:pPr>
        <w:numPr>
          <w:ilvl w:val="0"/>
          <w:numId w:val="10"/>
        </w:numPr>
        <w:textAlignment w:val="baseline"/>
        <w:rPr>
          <w:b/>
          <w:bCs/>
          <w:color w:val="000000"/>
          <w:sz w:val="26"/>
          <w:szCs w:val="26"/>
          <w:lang w:eastAsia="sk-SK"/>
        </w:rPr>
      </w:pPr>
      <w:r>
        <w:rPr>
          <w:b/>
          <w:bCs/>
          <w:color w:val="000000"/>
          <w:sz w:val="26"/>
          <w:szCs w:val="26"/>
          <w:u w:val="single"/>
          <w:lang w:eastAsia="sk-SK"/>
        </w:rPr>
        <w:t>Mení sa definícia úzkeho kontaktu</w:t>
      </w:r>
    </w:p>
    <w:p w:rsidR="000E6738" w:rsidRDefault="000E6738" w:rsidP="000E6738">
      <w:pPr>
        <w:ind w:left="720"/>
        <w:jc w:val="both"/>
        <w:rPr>
          <w:sz w:val="24"/>
          <w:szCs w:val="24"/>
          <w:lang w:eastAsia="sk-SK"/>
        </w:rPr>
      </w:pPr>
      <w:r>
        <w:rPr>
          <w:color w:val="000000"/>
          <w:lang w:eastAsia="sk-SK"/>
        </w:rPr>
        <w:t>Úzky kontakt je kontakt osoby s osobou pozitívnou na ochorenie, ak pri tomto kontakte nemali prekryté dýchacie cesty respirátorom FFP2 a:</w:t>
      </w:r>
    </w:p>
    <w:p w:rsidR="000E6738" w:rsidRDefault="000E6738" w:rsidP="000E6738">
      <w:pPr>
        <w:numPr>
          <w:ilvl w:val="0"/>
          <w:numId w:val="11"/>
        </w:numPr>
        <w:spacing w:before="240"/>
        <w:jc w:val="both"/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osoby boli v priamom fyzickom kontakte, alebo</w:t>
      </w:r>
    </w:p>
    <w:p w:rsidR="000E6738" w:rsidRDefault="000E6738" w:rsidP="000E6738">
      <w:pPr>
        <w:numPr>
          <w:ilvl w:val="0"/>
          <w:numId w:val="11"/>
        </w:numPr>
        <w:jc w:val="both"/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osoby boli od seba vo vzdialenosti menšej ako 2 metre dlhšie ako 5 minút, alebo</w:t>
      </w:r>
    </w:p>
    <w:p w:rsidR="000E6738" w:rsidRDefault="000E6738" w:rsidP="000E6738">
      <w:pPr>
        <w:numPr>
          <w:ilvl w:val="0"/>
          <w:numId w:val="11"/>
        </w:numPr>
        <w:jc w:val="both"/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 osoby boli v interiérovom alebo inak uzatvorenom priestore dlhšie ako 5 minút, alebo</w:t>
      </w:r>
    </w:p>
    <w:p w:rsidR="000E6738" w:rsidRDefault="000E6738" w:rsidP="000E6738">
      <w:pPr>
        <w:numPr>
          <w:ilvl w:val="0"/>
          <w:numId w:val="11"/>
        </w:numPr>
        <w:spacing w:after="240"/>
        <w:jc w:val="both"/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 osoby cestovali spoločne dopravným prostriedkom dlhšie ako 5 minút.</w:t>
      </w:r>
    </w:p>
    <w:p w:rsidR="000E6738" w:rsidRDefault="000E6738" w:rsidP="000E6738">
      <w:pPr>
        <w:spacing w:before="240" w:after="240"/>
        <w:jc w:val="both"/>
        <w:rPr>
          <w:sz w:val="24"/>
          <w:szCs w:val="24"/>
          <w:lang w:eastAsia="sk-SK"/>
        </w:rPr>
      </w:pPr>
      <w:r>
        <w:rPr>
          <w:color w:val="000000"/>
          <w:lang w:eastAsia="sk-SK"/>
        </w:rPr>
        <w:t>Obdobie úzkeho kontaktu sa počíta 2 dni pred odberom pozitívnej vzorky alebo od objavenia sa príznakov u pozitívnej osoby, ktorá je blízkym kontaktom.  </w:t>
      </w:r>
    </w:p>
    <w:p w:rsidR="000E6738" w:rsidRDefault="000E6738" w:rsidP="000E6738">
      <w:pPr>
        <w:spacing w:after="240"/>
        <w:rPr>
          <w:lang w:eastAsia="sk-SK"/>
        </w:rPr>
      </w:pPr>
    </w:p>
    <w:p w:rsidR="000E6738" w:rsidRDefault="000E6738" w:rsidP="000E6738">
      <w:pPr>
        <w:rPr>
          <w:lang w:eastAsia="sk-SK"/>
        </w:rPr>
      </w:pPr>
      <w:r>
        <w:rPr>
          <w:b/>
          <w:bCs/>
          <w:color w:val="000000"/>
          <w:sz w:val="26"/>
          <w:szCs w:val="26"/>
          <w:u w:val="single"/>
          <w:lang w:eastAsia="sk-SK"/>
        </w:rPr>
        <w:t>5. Kto sa bude po novom považovať za pozitívnu osobu</w:t>
      </w:r>
    </w:p>
    <w:p w:rsidR="000E6738" w:rsidRDefault="000E6738" w:rsidP="000E6738">
      <w:pPr>
        <w:numPr>
          <w:ilvl w:val="0"/>
          <w:numId w:val="12"/>
        </w:numPr>
        <w:jc w:val="both"/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Za pozitívnu sa bude považovať osoba po doručení výsledkov RT-PCR, LAMP, antigénového testu, ako aj Point of </w:t>
      </w:r>
      <w:proofErr w:type="spellStart"/>
      <w:r>
        <w:rPr>
          <w:rFonts w:eastAsia="Times New Roman"/>
          <w:color w:val="000000"/>
          <w:lang w:eastAsia="sk-SK"/>
        </w:rPr>
        <w:t>care</w:t>
      </w:r>
      <w:proofErr w:type="spellEnd"/>
      <w:r>
        <w:rPr>
          <w:rFonts w:eastAsia="Times New Roman"/>
          <w:color w:val="000000"/>
          <w:lang w:eastAsia="sk-SK"/>
        </w:rPr>
        <w:t xml:space="preserve"> testu (</w:t>
      </w:r>
      <w:proofErr w:type="spellStart"/>
      <w:r>
        <w:rPr>
          <w:rFonts w:eastAsia="Times New Roman"/>
          <w:color w:val="000000"/>
          <w:lang w:eastAsia="sk-SK"/>
        </w:rPr>
        <w:t>PoCT</w:t>
      </w:r>
      <w:proofErr w:type="spellEnd"/>
      <w:r>
        <w:rPr>
          <w:rFonts w:eastAsia="Times New Roman"/>
          <w:color w:val="000000"/>
          <w:lang w:eastAsia="sk-SK"/>
        </w:rPr>
        <w:t>) a rovnako aj osoba po domácom antigénovom teste, ktorý však musí posúdiť jej všeobecný lekár. (</w:t>
      </w:r>
      <w:proofErr w:type="spellStart"/>
      <w:r>
        <w:rPr>
          <w:rFonts w:eastAsia="Times New Roman"/>
          <w:i/>
          <w:iCs/>
          <w:color w:val="000000"/>
          <w:lang w:eastAsia="sk-SK"/>
        </w:rPr>
        <w:t>PoCT</w:t>
      </w:r>
      <w:proofErr w:type="spellEnd"/>
      <w:r>
        <w:rPr>
          <w:rFonts w:eastAsia="Times New Roman"/>
          <w:i/>
          <w:iCs/>
          <w:color w:val="000000"/>
          <w:lang w:eastAsia="sk-SK"/>
        </w:rPr>
        <w:t xml:space="preserve"> je podobne ako LAMP test rýchla metóda molekulárnej biológie, vykonáva sa napríklad v nemocniciach pred prijatím pacienta na hospitalizáciu, vyšetrenie alebo zákrok).</w:t>
      </w:r>
    </w:p>
    <w:p w:rsidR="000E6738" w:rsidRDefault="000E6738" w:rsidP="000E6738">
      <w:pPr>
        <w:numPr>
          <w:ilvl w:val="0"/>
          <w:numId w:val="12"/>
        </w:numPr>
        <w:jc w:val="both"/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Pri antigénovom, LAMP, </w:t>
      </w:r>
      <w:proofErr w:type="spellStart"/>
      <w:r>
        <w:rPr>
          <w:rFonts w:eastAsia="Times New Roman"/>
          <w:color w:val="000000"/>
          <w:lang w:eastAsia="sk-SK"/>
        </w:rPr>
        <w:t>PoCT</w:t>
      </w:r>
      <w:proofErr w:type="spellEnd"/>
      <w:r>
        <w:rPr>
          <w:rFonts w:eastAsia="Times New Roman"/>
          <w:color w:val="000000"/>
          <w:lang w:eastAsia="sk-SK"/>
        </w:rPr>
        <w:t xml:space="preserve"> i </w:t>
      </w:r>
      <w:proofErr w:type="spellStart"/>
      <w:r>
        <w:rPr>
          <w:rFonts w:eastAsia="Times New Roman"/>
          <w:color w:val="000000"/>
          <w:lang w:eastAsia="sk-SK"/>
        </w:rPr>
        <w:t>samoteste</w:t>
      </w:r>
      <w:proofErr w:type="spellEnd"/>
      <w:r>
        <w:rPr>
          <w:rFonts w:eastAsia="Times New Roman"/>
          <w:color w:val="000000"/>
          <w:lang w:eastAsia="sk-SK"/>
        </w:rPr>
        <w:t xml:space="preserve"> nebude potrebná konfirmácia PCR testom. K tomuto kroku pristupujeme pre očakávaný vysoký nárast počtu pozitívnych osôb v jednom momente a s tým spojený nedostatok RT-PCR testov, denných RT-PCR testovacích kapacít a personálu v laboratóriách.</w:t>
      </w:r>
    </w:p>
    <w:p w:rsidR="000E6738" w:rsidRDefault="000E6738" w:rsidP="000E6738">
      <w:pPr>
        <w:spacing w:before="240" w:after="240"/>
        <w:jc w:val="both"/>
        <w:rPr>
          <w:sz w:val="24"/>
          <w:szCs w:val="24"/>
          <w:lang w:eastAsia="sk-SK"/>
        </w:rPr>
      </w:pPr>
      <w:r>
        <w:rPr>
          <w:b/>
          <w:bCs/>
          <w:color w:val="000000"/>
          <w:lang w:eastAsia="sk-SK"/>
        </w:rPr>
        <w:t>! </w:t>
      </w:r>
    </w:p>
    <w:p w:rsidR="000E6738" w:rsidRDefault="000E6738" w:rsidP="000E6738">
      <w:pPr>
        <w:spacing w:before="240" w:after="240"/>
        <w:jc w:val="both"/>
        <w:rPr>
          <w:lang w:eastAsia="sk-SK"/>
        </w:rPr>
      </w:pPr>
      <w:r>
        <w:rPr>
          <w:b/>
          <w:bCs/>
          <w:color w:val="000000"/>
          <w:lang w:eastAsia="sk-SK"/>
        </w:rPr>
        <w:t>Izolácia osoby pozitívnej na COVID-19 alebo karanténa osoby po úzkom kontakte s osobou pozitívnou na COVID-19, ktorá nebola ku dňu účinnosti tejto vyhlášky ukončená, sa ukončuje podľa doterajších predpisov.</w:t>
      </w:r>
    </w:p>
    <w:p w:rsidR="000E6738" w:rsidRDefault="000E6738" w:rsidP="000E6738">
      <w:pPr>
        <w:rPr>
          <w:lang w:eastAsia="sk-SK"/>
        </w:rPr>
      </w:pPr>
    </w:p>
    <w:p w:rsidR="000E6738" w:rsidRDefault="000E6738" w:rsidP="000E6738">
      <w:pPr>
        <w:spacing w:before="240" w:after="240"/>
        <w:jc w:val="both"/>
        <w:rPr>
          <w:lang w:eastAsia="sk-SK"/>
        </w:rPr>
      </w:pPr>
      <w:r>
        <w:rPr>
          <w:b/>
          <w:bCs/>
          <w:color w:val="000000"/>
          <w:sz w:val="26"/>
          <w:szCs w:val="26"/>
          <w:u w:val="single"/>
          <w:lang w:eastAsia="sk-SK"/>
        </w:rPr>
        <w:t xml:space="preserve">6. Fungovanie osôb v osobitnom režime v prípade </w:t>
      </w:r>
      <w:proofErr w:type="spellStart"/>
      <w:r>
        <w:rPr>
          <w:b/>
          <w:bCs/>
          <w:color w:val="000000"/>
          <w:sz w:val="26"/>
          <w:szCs w:val="26"/>
          <w:u w:val="single"/>
          <w:lang w:eastAsia="sk-SK"/>
        </w:rPr>
        <w:t>pozitivity</w:t>
      </w:r>
      <w:proofErr w:type="spellEnd"/>
      <w:r>
        <w:rPr>
          <w:b/>
          <w:bCs/>
          <w:color w:val="000000"/>
          <w:sz w:val="26"/>
          <w:szCs w:val="26"/>
          <w:u w:val="single"/>
          <w:lang w:eastAsia="sk-SK"/>
        </w:rPr>
        <w:t xml:space="preserve"> zostáva nezmenené</w:t>
      </w:r>
    </w:p>
    <w:p w:rsidR="000E6738" w:rsidRDefault="000E6738" w:rsidP="000E6738">
      <w:pPr>
        <w:numPr>
          <w:ilvl w:val="0"/>
          <w:numId w:val="13"/>
        </w:numPr>
        <w:spacing w:before="240"/>
        <w:jc w:val="both"/>
        <w:textAlignment w:val="baseline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Podľa vyhlášky môžu počas pandémie pracovať aj pozitívni pracovníci v zdravotníckych zariadeniach a v zariadeniach sociálnych služieb bez klinických príznakov. Je to však možné iba  v prípade nedostatku týchto pracovníkov, ak je potrebné podať neodkladnú zdravotnú alebo sociálnu starostlivosť a nie je možné zabezpečiť iného pracovníka ani z okolitých zariadení. Presné podmienky určuje vyhláška v § 4, odsek 4.</w:t>
      </w:r>
    </w:p>
    <w:p w:rsidR="000E6738" w:rsidRDefault="000E6738" w:rsidP="000E6738">
      <w:pPr>
        <w:numPr>
          <w:ilvl w:val="0"/>
          <w:numId w:val="13"/>
        </w:numPr>
        <w:spacing w:after="240"/>
        <w:jc w:val="both"/>
        <w:textAlignment w:val="baseline"/>
        <w:rPr>
          <w:rFonts w:eastAsia="Times New Roman"/>
          <w:color w:val="000000"/>
          <w:sz w:val="24"/>
          <w:szCs w:val="24"/>
          <w:lang w:eastAsia="sk-SK"/>
        </w:rPr>
      </w:pPr>
      <w:r>
        <w:rPr>
          <w:rFonts w:eastAsia="Times New Roman"/>
          <w:color w:val="000000"/>
          <w:lang w:eastAsia="sk-SK"/>
        </w:rPr>
        <w:t>Vyhláška tiež určuje možnosť pracovať pozitívnym pracovníkom kritickej infraštruktúry a ústavným činiteľom bez klinických príznakov, ak by ich neprítomnosť na pracovisku mohla vážne ohroziť zabezpečenie chodu kritickej infraštruktúry alebo ak je výkon ich práce nevyhnutný pri riešení mimoriadnych udalostí a úloh. Sú to pracovníci v energetike a tepelnej energetike, ústavní činitelia. Presné podmienky určuje vyhláška v § 4, odseky 5 a 6.</w:t>
      </w:r>
    </w:p>
    <w:p w:rsidR="000E6738" w:rsidRDefault="000E6738" w:rsidP="000E6738">
      <w:pPr>
        <w:rPr>
          <w:lang w:eastAsia="sk-SK"/>
        </w:rPr>
      </w:pPr>
    </w:p>
    <w:p w:rsidR="000E6738" w:rsidRDefault="000E6738" w:rsidP="000E6738">
      <w:pPr>
        <w:spacing w:before="240" w:after="240"/>
        <w:jc w:val="both"/>
        <w:rPr>
          <w:lang w:eastAsia="sk-SK"/>
        </w:rPr>
      </w:pPr>
      <w:r>
        <w:rPr>
          <w:b/>
          <w:bCs/>
          <w:color w:val="000000"/>
          <w:sz w:val="26"/>
          <w:szCs w:val="26"/>
          <w:u w:val="single"/>
          <w:lang w:eastAsia="sk-SK"/>
        </w:rPr>
        <w:lastRenderedPageBreak/>
        <w:t>Zdôvodnenie zmeny vyhlášky</w:t>
      </w:r>
    </w:p>
    <w:p w:rsidR="000E6738" w:rsidRDefault="000E6738" w:rsidP="000E6738">
      <w:pPr>
        <w:spacing w:before="240" w:after="240"/>
        <w:jc w:val="both"/>
        <w:rPr>
          <w:lang w:eastAsia="sk-SK"/>
        </w:rPr>
      </w:pPr>
      <w:r>
        <w:rPr>
          <w:color w:val="000000"/>
          <w:lang w:eastAsia="sk-SK"/>
        </w:rPr>
        <w:t>Ku skráteniu izolácie pozitívnej osoby a karantény úzkeho kontaktu dochádza z pragmatických  a nie medicínskych dôvodov. Ide o snahu zachovať chod štátu a základných služieb v čase, kedy budú v karanténe končiť v jednom momente veľké počty zamestnancov nielen kritickej infraštruktúry, ale aj iných odvetví, ktoré sú dôležitou súčasťou každodenného života občanov (energetika, hromadná doprava, potravinárska výroba, preprava tovarov a podobne.</w:t>
      </w:r>
    </w:p>
    <w:p w:rsidR="000E6738" w:rsidRDefault="000E6738" w:rsidP="000E6738">
      <w:pPr>
        <w:spacing w:before="240" w:after="240"/>
        <w:jc w:val="both"/>
        <w:rPr>
          <w:lang w:eastAsia="sk-SK"/>
        </w:rPr>
      </w:pPr>
      <w:r>
        <w:rPr>
          <w:color w:val="000000"/>
          <w:lang w:eastAsia="sk-SK"/>
        </w:rPr>
        <w:t xml:space="preserve">V krajinách, v ktorých sa stal variant </w:t>
      </w:r>
      <w:proofErr w:type="spellStart"/>
      <w:r>
        <w:rPr>
          <w:color w:val="000000"/>
          <w:lang w:eastAsia="sk-SK"/>
        </w:rPr>
        <w:t>omikron</w:t>
      </w:r>
      <w:proofErr w:type="spellEnd"/>
      <w:r>
        <w:rPr>
          <w:color w:val="000000"/>
          <w:lang w:eastAsia="sk-SK"/>
        </w:rPr>
        <w:t xml:space="preserve"> v uplynulých týždňoch dominantným, došlo k prudkému a významnému nárastu počtu osôb pozitívnych na COVID-19, ktorý mal za následok masívne výpadky pracovnej sily naprieč odvetviami. Veľké výpadky personálu obzvlášť v prípade kritickej infraštruktúry, vrátane zdravotníctva, by na Slovensku neúnosne zvýšili tlak na zvyšných zamestnancov.</w:t>
      </w:r>
    </w:p>
    <w:p w:rsidR="000E6738" w:rsidRDefault="000E6738" w:rsidP="000E6738">
      <w:pPr>
        <w:spacing w:before="240" w:after="240"/>
        <w:jc w:val="both"/>
        <w:rPr>
          <w:lang w:eastAsia="sk-SK"/>
        </w:rPr>
      </w:pPr>
      <w:r>
        <w:rPr>
          <w:color w:val="000000"/>
          <w:lang w:eastAsia="sk-SK"/>
        </w:rPr>
        <w:t>Skrátenie izolácie pozitívnych osôb a karantény úzkych kontaktov je medzirezortným kompromisom, ktorý zohľadňuje ochranu ľudského zdravia a života a spoločensko-ekonomické fungovanie štátu.</w:t>
      </w:r>
    </w:p>
    <w:p w:rsidR="000E6738" w:rsidRDefault="000E6738" w:rsidP="000E6738">
      <w:pPr>
        <w:rPr>
          <w:lang w:eastAsia="sk-SK"/>
        </w:rPr>
      </w:pPr>
      <w:r>
        <w:rPr>
          <w:color w:val="000000"/>
          <w:lang w:eastAsia="sk-SK"/>
        </w:rPr>
        <w:t xml:space="preserve">Kratšia izolácia pozitívnych osôb a karanténa úzkych kontaktov má riešiť praktické následky rýchleho šírenia variantu </w:t>
      </w:r>
      <w:proofErr w:type="spellStart"/>
      <w:r>
        <w:rPr>
          <w:color w:val="000000"/>
          <w:lang w:eastAsia="sk-SK"/>
        </w:rPr>
        <w:t>omikron</w:t>
      </w:r>
      <w:proofErr w:type="spellEnd"/>
      <w:r>
        <w:rPr>
          <w:color w:val="000000"/>
          <w:lang w:eastAsia="sk-SK"/>
        </w:rPr>
        <w:t xml:space="preserve"> a neznamená, že osoby infikované alebo v karanténe už nepredstavujú žiadne riziko z pohľadu ďalšieho šírenia nákazy. </w:t>
      </w:r>
    </w:p>
    <w:p w:rsidR="000E6738" w:rsidRDefault="000E6738" w:rsidP="000E6738">
      <w:pPr>
        <w:rPr>
          <w:lang w:eastAsia="sk-SK"/>
        </w:rPr>
      </w:pPr>
    </w:p>
    <w:p w:rsidR="000E6738" w:rsidRDefault="000E6738" w:rsidP="000E6738">
      <w:pPr>
        <w:rPr>
          <w:lang w:eastAsia="sk-SK"/>
        </w:rPr>
      </w:pPr>
      <w:r>
        <w:rPr>
          <w:color w:val="000000"/>
          <w:u w:val="single"/>
          <w:lang w:eastAsia="sk-SK"/>
        </w:rPr>
        <w:t>V tomto kontexte preto dôrazne apelujeme najmä na: </w:t>
      </w:r>
    </w:p>
    <w:p w:rsidR="000E6738" w:rsidRDefault="000E6738" w:rsidP="000E6738">
      <w:pPr>
        <w:numPr>
          <w:ilvl w:val="0"/>
          <w:numId w:val="14"/>
        </w:numPr>
        <w:textAlignment w:val="baseline"/>
        <w:rPr>
          <w:rFonts w:eastAsia="Times New Roman"/>
          <w:i/>
          <w:iCs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skutočne dôsledné a poctivé nosenie FFP2 respirátora - táto osobná forma ochrany pred infekciou bude v nasledujúcich týždňoch </w:t>
      </w:r>
      <w:proofErr w:type="spellStart"/>
      <w:r>
        <w:rPr>
          <w:rFonts w:eastAsia="Times New Roman"/>
          <w:color w:val="000000"/>
          <w:lang w:eastAsia="sk-SK"/>
        </w:rPr>
        <w:t>omikron</w:t>
      </w:r>
      <w:proofErr w:type="spellEnd"/>
      <w:r>
        <w:rPr>
          <w:rFonts w:eastAsia="Times New Roman"/>
          <w:color w:val="000000"/>
          <w:lang w:eastAsia="sk-SK"/>
        </w:rPr>
        <w:t xml:space="preserve"> vlny kľúčovou a nenahraditeľnou zložkou prevencie nákazy u jednotlivcov.</w:t>
      </w:r>
    </w:p>
    <w:p w:rsidR="000E6738" w:rsidRDefault="000E6738" w:rsidP="000E6738">
      <w:pPr>
        <w:numPr>
          <w:ilvl w:val="0"/>
          <w:numId w:val="14"/>
        </w:numPr>
        <w:textAlignment w:val="baseline"/>
        <w:rPr>
          <w:rFonts w:eastAsia="Times New Roman"/>
          <w:i/>
          <w:iCs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bezodkladné zaočkovanie resp. preočkovanie posilňujúcou 3. dávkou vakcíny proti COVID-19, ktorým sa znižuje riziko ťažkého priebehu ochorenia a hospitalizácie jednotlivcov.</w:t>
      </w:r>
    </w:p>
    <w:p w:rsidR="000E6738" w:rsidRDefault="000E6738" w:rsidP="000E6738">
      <w:pPr>
        <w:numPr>
          <w:ilvl w:val="0"/>
          <w:numId w:val="14"/>
        </w:numPr>
        <w:textAlignment w:val="baseline"/>
        <w:rPr>
          <w:rFonts w:eastAsia="Times New Roman"/>
          <w:i/>
          <w:iCs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uprednostňovanie práce z domu vždy, keď to umožňuje pracovné zaradenie zamestnanca resp. životná situácia daného jednotlivca.</w:t>
      </w:r>
    </w:p>
    <w:p w:rsidR="000E6738" w:rsidRDefault="000E6738" w:rsidP="000E6738"/>
    <w:p w:rsidR="000E6738" w:rsidRDefault="000E6738" w:rsidP="000E6738"/>
    <w:p w:rsidR="000E6738" w:rsidRDefault="000E6738" w:rsidP="000E6738">
      <w:pPr>
        <w:rPr>
          <w:rFonts w:ascii="Calibri Light" w:hAnsi="Calibri Light"/>
          <w:color w:val="1E4E9D"/>
          <w:lang w:eastAsia="sk-SK"/>
        </w:rPr>
      </w:pPr>
    </w:p>
    <w:p w:rsidR="000E6738" w:rsidRDefault="000E6738" w:rsidP="000E6738">
      <w:pPr>
        <w:rPr>
          <w:rFonts w:ascii="Calibri Light" w:hAnsi="Calibri Light"/>
          <w:color w:val="1E4E9D"/>
          <w:lang w:eastAsia="sk-SK"/>
        </w:rPr>
      </w:pPr>
      <w:r>
        <w:rPr>
          <w:rFonts w:ascii="Calibri Light" w:hAnsi="Calibri Light"/>
          <w:color w:val="1E4E9D"/>
          <w:lang w:eastAsia="sk-SK"/>
        </w:rPr>
        <w:t>S pozdravom</w:t>
      </w:r>
    </w:p>
    <w:p w:rsidR="000E6738" w:rsidRDefault="000E6738" w:rsidP="000E6738">
      <w:pPr>
        <w:rPr>
          <w:rFonts w:ascii="Calibri Light" w:hAnsi="Calibri Light"/>
          <w:color w:val="1E4E9D"/>
          <w:lang w:eastAsia="sk-SK"/>
        </w:rPr>
      </w:pPr>
    </w:p>
    <w:p w:rsidR="000E6738" w:rsidRDefault="000E6738" w:rsidP="000E6738">
      <w:pPr>
        <w:rPr>
          <w:rFonts w:ascii="Calibri Light" w:hAnsi="Calibri Light"/>
          <w:color w:val="1E4E9D"/>
          <w:lang w:eastAsia="sk-SK"/>
        </w:rPr>
      </w:pPr>
      <w:r>
        <w:rPr>
          <w:rFonts w:ascii="Calibri Light" w:hAnsi="Calibri Light"/>
          <w:color w:val="1E4E9D"/>
          <w:lang w:eastAsia="sk-SK"/>
        </w:rPr>
        <w:t xml:space="preserve">Miroslav </w:t>
      </w:r>
      <w:proofErr w:type="spellStart"/>
      <w:r>
        <w:rPr>
          <w:rFonts w:ascii="Calibri Light" w:hAnsi="Calibri Light"/>
          <w:color w:val="1E4E9D"/>
          <w:lang w:eastAsia="sk-SK"/>
        </w:rPr>
        <w:t>Staník</w:t>
      </w:r>
      <w:proofErr w:type="spellEnd"/>
    </w:p>
    <w:p w:rsidR="000E6738" w:rsidRDefault="000E6738" w:rsidP="000E6738">
      <w:pPr>
        <w:rPr>
          <w:rFonts w:ascii="Calibri Light" w:hAnsi="Calibri Light"/>
          <w:color w:val="1E4E9D"/>
          <w:lang w:eastAsia="sk-SK"/>
        </w:rPr>
      </w:pPr>
      <w:r>
        <w:rPr>
          <w:rFonts w:ascii="Calibri Light" w:hAnsi="Calibri Light"/>
          <w:color w:val="1E4E9D"/>
          <w:lang w:eastAsia="sk-SK"/>
        </w:rPr>
        <w:t xml:space="preserve">Riaditeľ </w:t>
      </w:r>
      <w:r>
        <w:rPr>
          <w:rFonts w:ascii="Calibri Light" w:hAnsi="Calibri Light"/>
          <w:color w:val="E3000F"/>
          <w:lang w:eastAsia="sk-SK"/>
        </w:rPr>
        <w:t>I</w:t>
      </w:r>
      <w:r>
        <w:rPr>
          <w:rFonts w:ascii="Calibri Light" w:hAnsi="Calibri Light"/>
          <w:color w:val="1E4E9D"/>
          <w:lang w:eastAsia="sk-SK"/>
        </w:rPr>
        <w:t>  Komunikačný odbor</w:t>
      </w:r>
    </w:p>
    <w:p w:rsidR="000E6738" w:rsidRDefault="000E6738" w:rsidP="000E6738">
      <w:pPr>
        <w:spacing w:line="360" w:lineRule="auto"/>
        <w:rPr>
          <w:rFonts w:ascii="Calibri Light" w:hAnsi="Calibri Light"/>
          <w:lang w:eastAsia="sk-SK"/>
        </w:rPr>
      </w:pPr>
    </w:p>
    <w:p w:rsidR="000E6738" w:rsidRDefault="000E6738" w:rsidP="000E6738">
      <w:pPr>
        <w:rPr>
          <w:rFonts w:ascii="Calibri Light" w:hAnsi="Calibri Light"/>
          <w:lang w:eastAsia="sk-SK"/>
        </w:rPr>
      </w:pPr>
      <w:r>
        <w:rPr>
          <w:rFonts w:ascii="Calibri Light" w:hAnsi="Calibri Light"/>
          <w:noProof/>
          <w:lang w:eastAsia="sk-SK"/>
        </w:rPr>
        <w:drawing>
          <wp:inline distT="0" distB="0" distL="0" distR="0">
            <wp:extent cx="2266950" cy="590550"/>
            <wp:effectExtent l="0" t="0" r="0" b="0"/>
            <wp:docPr id="2" name="Obrázok 2" descr="cid:image003.png@01D732A5.1F803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3.png@01D732A5.1F803E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38" w:rsidRDefault="000E6738" w:rsidP="000E6738">
      <w:pPr>
        <w:rPr>
          <w:rFonts w:ascii="Calibri Light" w:hAnsi="Calibri Light"/>
          <w:lang w:eastAsia="sk-SK"/>
        </w:rPr>
      </w:pPr>
      <w:r>
        <w:rPr>
          <w:rFonts w:ascii="Calibri Light" w:hAnsi="Calibri Light"/>
          <w:noProof/>
          <w:color w:val="1F497D"/>
          <w:lang w:eastAsia="sk-SK"/>
        </w:rPr>
        <w:drawing>
          <wp:inline distT="0" distB="0" distL="0" distR="0">
            <wp:extent cx="2257425" cy="962025"/>
            <wp:effectExtent l="0" t="0" r="9525" b="9525"/>
            <wp:docPr id="1" name="Obrázok 1" descr="Eyecat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yecatche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38" w:rsidRDefault="000E6738" w:rsidP="000E6738">
      <w:pPr>
        <w:rPr>
          <w:rFonts w:ascii="Calibri Light" w:hAnsi="Calibri Light"/>
          <w:lang w:eastAsia="sk-SK"/>
        </w:rPr>
      </w:pPr>
    </w:p>
    <w:p w:rsidR="000E6738" w:rsidRDefault="000E6738" w:rsidP="000E6738">
      <w:pPr>
        <w:rPr>
          <w:rFonts w:ascii="Calibri Light" w:hAnsi="Calibri Light"/>
          <w:color w:val="1E4E9D"/>
          <w:lang w:eastAsia="sk-SK"/>
        </w:rPr>
      </w:pPr>
      <w:r>
        <w:rPr>
          <w:rFonts w:ascii="Calibri Light" w:hAnsi="Calibri Light"/>
          <w:color w:val="1E4E9D"/>
          <w:lang w:eastAsia="sk-SK"/>
        </w:rPr>
        <w:t xml:space="preserve">Limbová 2  </w:t>
      </w:r>
      <w:r>
        <w:rPr>
          <w:rFonts w:ascii="Calibri Light" w:hAnsi="Calibri Light"/>
          <w:color w:val="E3000F"/>
          <w:lang w:eastAsia="sk-SK"/>
        </w:rPr>
        <w:t>I</w:t>
      </w:r>
      <w:r>
        <w:rPr>
          <w:rFonts w:ascii="Calibri Light" w:hAnsi="Calibri Light"/>
          <w:color w:val="1E4E9D"/>
          <w:lang w:eastAsia="sk-SK"/>
        </w:rPr>
        <w:t> 837 52 Bratislava</w:t>
      </w:r>
    </w:p>
    <w:p w:rsidR="000E6738" w:rsidRDefault="000E6738" w:rsidP="000E6738">
      <w:pPr>
        <w:rPr>
          <w:rFonts w:ascii="Calibri Light" w:hAnsi="Calibri Light"/>
          <w:color w:val="1E4E9D"/>
          <w:lang w:eastAsia="sk-SK"/>
        </w:rPr>
      </w:pPr>
      <w:r>
        <w:rPr>
          <w:rFonts w:ascii="Calibri Light" w:hAnsi="Calibri Light"/>
          <w:color w:val="1E4E9D"/>
          <w:lang w:eastAsia="sk-SK"/>
        </w:rPr>
        <w:t xml:space="preserve">tel.: +421 2 593 73 361 </w:t>
      </w:r>
      <w:r>
        <w:rPr>
          <w:rFonts w:ascii="Calibri Light" w:hAnsi="Calibri Light"/>
          <w:color w:val="E3000F"/>
          <w:lang w:eastAsia="sk-SK"/>
        </w:rPr>
        <w:t>I</w:t>
      </w:r>
      <w:r>
        <w:rPr>
          <w:rFonts w:ascii="Calibri Light" w:hAnsi="Calibri Light"/>
          <w:color w:val="1E4E9D"/>
          <w:lang w:eastAsia="sk-SK"/>
        </w:rPr>
        <w:t> </w:t>
      </w:r>
      <w:proofErr w:type="spellStart"/>
      <w:r>
        <w:rPr>
          <w:rFonts w:ascii="Calibri Light" w:hAnsi="Calibri Light"/>
          <w:color w:val="1E4E9D"/>
          <w:lang w:eastAsia="sk-SK"/>
        </w:rPr>
        <w:t>mob</w:t>
      </w:r>
      <w:proofErr w:type="spellEnd"/>
      <w:r>
        <w:rPr>
          <w:rFonts w:ascii="Calibri Light" w:hAnsi="Calibri Light"/>
          <w:color w:val="1E4E9D"/>
          <w:lang w:eastAsia="sk-SK"/>
        </w:rPr>
        <w:t>.: +421 908 777 678</w:t>
      </w:r>
    </w:p>
    <w:p w:rsidR="000E6738" w:rsidRDefault="000E6738" w:rsidP="000E6738">
      <w:pPr>
        <w:rPr>
          <w:rFonts w:ascii="Calibri Light" w:hAnsi="Calibri Light"/>
          <w:color w:val="1E4E9D"/>
          <w:lang w:eastAsia="sk-SK"/>
        </w:rPr>
      </w:pPr>
      <w:hyperlink r:id="rId10" w:history="1">
        <w:r>
          <w:rPr>
            <w:rStyle w:val="Hypertextovprepojenie"/>
            <w:rFonts w:ascii="Calibri Light" w:hAnsi="Calibri Light"/>
            <w:lang w:eastAsia="sk-SK"/>
          </w:rPr>
          <w:t>miroslav.stanik@health.gov.sk</w:t>
        </w:r>
      </w:hyperlink>
      <w:r>
        <w:rPr>
          <w:rFonts w:ascii="Calibri Light" w:hAnsi="Calibri Light"/>
          <w:color w:val="1E4E9D"/>
          <w:lang w:eastAsia="sk-SK"/>
        </w:rPr>
        <w:t xml:space="preserve">  </w:t>
      </w:r>
      <w:r>
        <w:rPr>
          <w:rFonts w:ascii="Calibri Light" w:hAnsi="Calibri Light"/>
          <w:color w:val="E3000F"/>
          <w:lang w:eastAsia="sk-SK"/>
        </w:rPr>
        <w:t>I</w:t>
      </w:r>
      <w:r>
        <w:rPr>
          <w:rFonts w:ascii="Calibri Light" w:hAnsi="Calibri Light"/>
          <w:color w:val="1E4E9D"/>
          <w:lang w:eastAsia="sk-SK"/>
        </w:rPr>
        <w:t> </w:t>
      </w:r>
      <w:hyperlink r:id="rId11" w:history="1">
        <w:r>
          <w:rPr>
            <w:rStyle w:val="Hypertextovprepojenie"/>
            <w:rFonts w:ascii="Calibri Light" w:hAnsi="Calibri Light"/>
            <w:lang w:eastAsia="sk-SK"/>
          </w:rPr>
          <w:t>www.health.gov.sk</w:t>
        </w:r>
      </w:hyperlink>
    </w:p>
    <w:p w:rsidR="000E6738" w:rsidRDefault="000E6738" w:rsidP="000E6738"/>
    <w:p w:rsidR="00EE2CC3" w:rsidRDefault="00EE2CC3">
      <w:bookmarkStart w:id="0" w:name="_GoBack"/>
      <w:bookmarkEnd w:id="0"/>
    </w:p>
    <w:sectPr w:rsidR="00EE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24F"/>
    <w:multiLevelType w:val="multilevel"/>
    <w:tmpl w:val="AD984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83EA2"/>
    <w:multiLevelType w:val="multilevel"/>
    <w:tmpl w:val="F8A0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41D60"/>
    <w:multiLevelType w:val="multilevel"/>
    <w:tmpl w:val="20B8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4405B"/>
    <w:multiLevelType w:val="multilevel"/>
    <w:tmpl w:val="4F5C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C49F8"/>
    <w:multiLevelType w:val="multilevel"/>
    <w:tmpl w:val="CA4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E4B14"/>
    <w:multiLevelType w:val="multilevel"/>
    <w:tmpl w:val="13E0E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B4C95"/>
    <w:multiLevelType w:val="multilevel"/>
    <w:tmpl w:val="77B6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E71F4"/>
    <w:multiLevelType w:val="multilevel"/>
    <w:tmpl w:val="E17E3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D709C3"/>
    <w:multiLevelType w:val="multilevel"/>
    <w:tmpl w:val="7D6A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42800"/>
    <w:multiLevelType w:val="multilevel"/>
    <w:tmpl w:val="912E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547D36"/>
    <w:multiLevelType w:val="multilevel"/>
    <w:tmpl w:val="913E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656051"/>
    <w:multiLevelType w:val="multilevel"/>
    <w:tmpl w:val="AFA4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AD11C2"/>
    <w:multiLevelType w:val="multilevel"/>
    <w:tmpl w:val="D0C4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38"/>
    <w:rsid w:val="000E6738"/>
    <w:rsid w:val="00E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27FF2-9E44-4D7C-9009-ACDC6DFB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673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E67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png@01D811C4.FDC46B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health.gov.sk/" TargetMode="External"/><Relationship Id="rId5" Type="http://schemas.openxmlformats.org/officeDocument/2006/relationships/hyperlink" Target="https://www.minv.sk/swift_data/source/verejna_sprava/vestnik_vlady_sr_rok_2022/vyhlaska_7.pdf" TargetMode="External"/><Relationship Id="rId10" Type="http://schemas.openxmlformats.org/officeDocument/2006/relationships/hyperlink" Target="mailto:miroslav.stanik@health.gov.s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png@01D811C4.FDC46B4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1500</Words>
  <Characters>8551</Characters>
  <Application>Microsoft Office Word</Application>
  <DocSecurity>0</DocSecurity>
  <Lines>71</Lines>
  <Paragraphs>20</Paragraphs>
  <ScaleCrop>false</ScaleCrop>
  <Company/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VRÁBELOVÁ Ivana</dc:creator>
  <cp:keywords/>
  <dc:description/>
  <cp:lastModifiedBy>VRÁBELOVÁ Ivana</cp:lastModifiedBy>
  <cp:revision>1</cp:revision>
  <dcterms:created xsi:type="dcterms:W3CDTF">2022-01-25T08:37:00Z</dcterms:created>
  <dcterms:modified xsi:type="dcterms:W3CDTF">2022-01-25T08:42:00Z</dcterms:modified>
</cp:coreProperties>
</file>